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right"/>
      </w:pPr>
      <w:r>
        <w:rPr>
          <w:b w:val="0"/>
          <w:i w:val="0"/>
          <w:sz w:val="22"/>
        </w:rPr>
        <w:t>Нотариусу ______________________________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нотариального округа 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от ____________________________________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зарегистрирован(а) по адресу 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телефон _______________________________</w:t>
      </w:r>
    </w:p>
    <w:p>
      <w:pPr>
        <w:spacing w:after="200"/>
      </w:pPr>
      <w:r>
        <w:rPr>
          <w:b w:val="0"/>
          <w:i w:val="0"/>
          <w:sz w:val="24"/>
        </w:rPr>
      </w:r>
    </w:p>
    <w:p>
      <w:pPr>
        <w:spacing w:after="8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240"/>
        <w:jc w:val="center"/>
      </w:pPr>
      <w:r>
        <w:rPr>
          <w:b w:val="0"/>
          <w:i/>
          <w:color w:val="43536E"/>
          <w:sz w:val="22"/>
        </w:rPr>
        <w:t>об отказе от наследства в пользу другого наследника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Настоящим отказываюсь от причитающегося мне наследства, открывшегося после смерти наследодателя, в пользу указанного ниже наследника.</w:t>
      </w:r>
    </w:p>
    <w:p>
      <w:pPr>
        <w:spacing w:after="8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фамилия, имя, отчество наследодателя полностью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дата смерти и последнее место жительства наследодателя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В пользу: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фамилия, имя, отчество наследника полностью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дата рождения и родственное отношение к наследодателю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Последствия отказа мне разъяснены и понятны: отказ является безусловным и обратной силы не имеет.</w:t>
      </w:r>
    </w:p>
    <w:p>
      <w:pPr>
        <w:spacing w:after="24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        ______________________        ________________________</w:t>
      </w:r>
    </w:p>
    <w:p>
      <w:pPr>
        <w:spacing w:after="240"/>
      </w:pPr>
      <w:r>
        <w:rPr>
          <w:b w:val="0"/>
          <w:i/>
          <w:color w:val="43536E"/>
          <w:sz w:val="17"/>
        </w:rPr>
        <w:t>дата                    подпись                    расшифровка подписи</w:t>
      </w:r>
    </w:p>
    <w:p>
      <w:r>
        <w:br w:type="page"/>
      </w:r>
    </w:p>
    <w:p>
      <w:pPr>
        <w:spacing w:after="160"/>
      </w:pPr>
      <w:r>
        <w:rPr>
          <w:b/>
          <w:i w:val="0"/>
          <w:color w:val="16233A"/>
          <w:sz w:val="26"/>
        </w:rPr>
        <w:t>Как заполнить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1. Проверьте, входит ли выбранный человек в допустимый круг: наследники по закону любой очереди и наследники по завещанию. Друг, сосед и фонд не подойдут.</w:t>
      </w:r>
    </w:p>
    <w:p>
      <w:pPr>
        <w:spacing w:after="120"/>
        <w:ind w:left="283"/>
      </w:pPr>
      <w:r>
        <w:rPr>
          <w:b w:val="0"/>
          <w:i w:val="0"/>
          <w:sz w:val="21"/>
        </w:rPr>
        <w:t>2. Согласие того, в чью пользу вы отказываетесь, не требуется. Но предупредите его: его доля вырастет, а вместе с ней и пошлина.</w:t>
      </w:r>
    </w:p>
    <w:p>
      <w:pPr>
        <w:spacing w:after="120"/>
        <w:ind w:left="283"/>
      </w:pPr>
      <w:r>
        <w:rPr>
          <w:b w:val="0"/>
          <w:i w:val="0"/>
          <w:sz w:val="21"/>
        </w:rPr>
        <w:t>3. От обязательной доли направленный отказ запрещён — только безусловный.</w:t>
      </w:r>
    </w:p>
    <w:p>
      <w:pPr>
        <w:spacing w:after="120"/>
        <w:ind w:left="283"/>
      </w:pPr>
      <w:r>
        <w:rPr>
          <w:b w:val="0"/>
          <w:i w:val="0"/>
          <w:sz w:val="21"/>
        </w:rPr>
        <w:t>4. Можно указать нескольких получателей с долями. Если доли не указаны, они считаются равными.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Что важно знать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Направленный отказ невозможен, если всё имущество завещано назначенным наследникам или наследнику подназначен запасной.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Условия и оговорки не допускаются: договорённость о компенсации за отказ в заявление не вносится и юридической силы не имеет.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Отказ необратим, как и обычный.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Важно</w:t>
      </w:r>
    </w:p>
    <w:p>
      <w:pPr>
        <w:spacing w:after="120"/>
        <w:ind w:left="283"/>
      </w:pPr>
      <w:r>
        <w:rPr>
          <w:b w:val="0"/>
          <w:i w:val="0"/>
          <w:sz w:val="21"/>
        </w:rPr>
        <w:t>Отказаться можно только в пользу наследников по закону любой очереди или наследников по завещанию. В пользу постороннего человека или организации — нельзя.</w:t>
      </w:r>
    </w:p>
    <w:p>
      <w:pPr>
        <w:spacing w:after="28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color w:val="6C7B94"/>
          <w:sz w:val="17"/>
        </w:rPr>
        <w:t>Образец подготовлен для vnasledstvo.online. Документ носит справочный характер и не заменяет консультацию по конкретной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